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BEB" w:rsidRPr="00161D7C" w:rsidRDefault="00372BEB" w:rsidP="00372BEB">
      <w:pPr>
        <w:ind w:firstLine="708"/>
        <w:jc w:val="both"/>
        <w:rPr>
          <w:b/>
          <w:sz w:val="28"/>
          <w:szCs w:val="28"/>
          <w:lang w:val="kk-KZ"/>
        </w:rPr>
      </w:pPr>
      <w:r w:rsidRPr="00161D7C">
        <w:rPr>
          <w:b/>
          <w:sz w:val="28"/>
          <w:szCs w:val="28"/>
        </w:rPr>
        <w:t>Вопросы к теме «</w:t>
      </w:r>
      <w:r w:rsidRPr="00161D7C">
        <w:rPr>
          <w:b/>
          <w:sz w:val="28"/>
          <w:szCs w:val="28"/>
          <w:lang w:val="kk-KZ"/>
        </w:rPr>
        <w:t xml:space="preserve">Расчет токов короткого замыкания и </w:t>
      </w:r>
    </w:p>
    <w:p w:rsidR="00372BEB" w:rsidRPr="00161D7C" w:rsidRDefault="00372BEB" w:rsidP="00372BEB">
      <w:pPr>
        <w:ind w:firstLine="900"/>
        <w:jc w:val="both"/>
        <w:rPr>
          <w:b/>
          <w:sz w:val="28"/>
          <w:szCs w:val="28"/>
        </w:rPr>
      </w:pPr>
      <w:r w:rsidRPr="00161D7C">
        <w:rPr>
          <w:b/>
          <w:sz w:val="28"/>
          <w:szCs w:val="28"/>
          <w:lang w:val="kk-KZ"/>
        </w:rPr>
        <w:t xml:space="preserve"> выбор токоведущих частей»</w:t>
      </w:r>
    </w:p>
    <w:p w:rsidR="00372BEB" w:rsidRPr="00161D7C" w:rsidRDefault="00372BEB" w:rsidP="00372BEB">
      <w:pPr>
        <w:ind w:firstLine="720"/>
        <w:jc w:val="both"/>
        <w:rPr>
          <w:sz w:val="28"/>
          <w:szCs w:val="28"/>
        </w:rPr>
      </w:pP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Для чего при расчете токов КЗ составляется схема замещения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Почему все сопротивления, участвующие в расчете токов КЗ, при определении их в Омах должны быть отнесены к единому (базисному) напряжению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 определить базисные сопротивления системы, генератора, трансформатора, реактора, линии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Назовите все применяемые при расчетах токов КЗ средние номинальные напряжения</w:t>
      </w:r>
      <w:r w:rsidRPr="00161D7C">
        <w:rPr>
          <w:sz w:val="28"/>
          <w:szCs w:val="28"/>
          <w:lang w:val="kk-KZ"/>
        </w:rPr>
        <w:t>.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 следует понимать выражение « результирующее сопротивление в данной точке КЗ»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proofErr w:type="gramStart"/>
      <w:r w:rsidRPr="00161D7C">
        <w:rPr>
          <w:sz w:val="28"/>
          <w:szCs w:val="28"/>
        </w:rPr>
        <w:t xml:space="preserve">Почему при определении тока КЗ при трехфазном КЗ берется </w:t>
      </w:r>
      <w:r w:rsidRPr="00161D7C">
        <w:rPr>
          <w:sz w:val="28"/>
          <w:szCs w:val="28"/>
          <w:lang w:val="en-US"/>
        </w:rPr>
        <w:t>U</w:t>
      </w:r>
      <w:proofErr w:type="spellStart"/>
      <w:r w:rsidRPr="00161D7C">
        <w:rPr>
          <w:sz w:val="28"/>
          <w:szCs w:val="28"/>
          <w:vertAlign w:val="subscript"/>
        </w:rPr>
        <w:t>ф</w:t>
      </w:r>
      <w:proofErr w:type="spellEnd"/>
      <w:r w:rsidRPr="00161D7C">
        <w:rPr>
          <w:sz w:val="28"/>
          <w:szCs w:val="28"/>
        </w:rPr>
        <w:t xml:space="preserve"> и результирующее сопротивление одной фазы</w:t>
      </w:r>
      <w:r w:rsidRPr="00161D7C">
        <w:rPr>
          <w:sz w:val="28"/>
          <w:szCs w:val="28"/>
          <w:lang w:val="kk-KZ"/>
        </w:rPr>
        <w:t>?</w:t>
      </w:r>
      <w:proofErr w:type="gramEnd"/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 следует понимать выражение «система бесконечной мощности»</w:t>
      </w:r>
      <w:r w:rsidRPr="00161D7C">
        <w:rPr>
          <w:sz w:val="28"/>
          <w:szCs w:val="28"/>
          <w:lang w:val="kk-KZ"/>
        </w:rPr>
        <w:t>?</w:t>
      </w:r>
      <w:r w:rsidRPr="00161D7C">
        <w:rPr>
          <w:sz w:val="28"/>
          <w:szCs w:val="28"/>
        </w:rPr>
        <w:t xml:space="preserve"> Каковы основные параметры такой системы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Почему, помимо периодической составляющей тока КЗ, возникает апериодическая составляющая тока КЗ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Что понимают под относительным током КЗ и какое практическое значение он имеет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Какое влияние на ход процесса КЗ оказывает автоматическое регулирование возбуждения (АРВ)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Как определяются величины </w:t>
      </w:r>
      <w:r w:rsidRPr="00161D7C">
        <w:rPr>
          <w:sz w:val="28"/>
          <w:szCs w:val="28"/>
          <w:lang w:val="en-US"/>
        </w:rPr>
        <w:t>I</w:t>
      </w:r>
      <w:proofErr w:type="spellStart"/>
      <w:r w:rsidRPr="00161D7C">
        <w:rPr>
          <w:sz w:val="28"/>
          <w:szCs w:val="28"/>
          <w:vertAlign w:val="subscript"/>
        </w:rPr>
        <w:t>п</w:t>
      </w:r>
      <w:proofErr w:type="gramStart"/>
      <w:r w:rsidRPr="00161D7C">
        <w:rPr>
          <w:sz w:val="28"/>
          <w:szCs w:val="28"/>
          <w:vertAlign w:val="subscript"/>
        </w:rPr>
        <w:t>,о</w:t>
      </w:r>
      <w:proofErr w:type="spellEnd"/>
      <w:proofErr w:type="gramEnd"/>
      <w:r w:rsidRPr="00161D7C">
        <w:rPr>
          <w:sz w:val="28"/>
          <w:szCs w:val="28"/>
        </w:rPr>
        <w:t xml:space="preserve">, </w:t>
      </w:r>
      <w:r w:rsidRPr="00161D7C">
        <w:rPr>
          <w:sz w:val="28"/>
          <w:szCs w:val="28"/>
          <w:lang w:val="en-US"/>
        </w:rPr>
        <w:t>I</w:t>
      </w:r>
      <w:proofErr w:type="spellStart"/>
      <w:r w:rsidRPr="00161D7C">
        <w:rPr>
          <w:sz w:val="28"/>
          <w:szCs w:val="28"/>
          <w:vertAlign w:val="subscript"/>
        </w:rPr>
        <w:t>п</w:t>
      </w:r>
      <w:proofErr w:type="spellEnd"/>
      <w:r w:rsidRPr="00161D7C">
        <w:rPr>
          <w:sz w:val="28"/>
          <w:szCs w:val="28"/>
          <w:vertAlign w:val="subscript"/>
        </w:rPr>
        <w:t>,</w:t>
      </w:r>
      <w:r w:rsidRPr="00161D7C">
        <w:rPr>
          <w:position w:val="-6"/>
          <w:sz w:val="28"/>
          <w:szCs w:val="28"/>
          <w:vertAlign w:val="subscript"/>
        </w:rPr>
        <w:object w:dxaOrig="2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1.25pt" o:ole="">
            <v:imagedata r:id="rId5" o:title=""/>
          </v:shape>
          <o:OLEObject Type="Embed" ProgID="Equation.3" ShapeID="_x0000_i1025" DrawAspect="Content" ObjectID="_1569499350" r:id="rId6"/>
        </w:object>
      </w:r>
      <w:r w:rsidRPr="00161D7C">
        <w:rPr>
          <w:sz w:val="28"/>
          <w:szCs w:val="28"/>
        </w:rPr>
        <w:t xml:space="preserve">, </w:t>
      </w:r>
      <w:proofErr w:type="spellStart"/>
      <w:r w:rsidRPr="00161D7C">
        <w:rPr>
          <w:sz w:val="28"/>
          <w:szCs w:val="28"/>
          <w:lang w:val="en-US"/>
        </w:rPr>
        <w:t>i</w:t>
      </w:r>
      <w:proofErr w:type="spellEnd"/>
      <w:r w:rsidRPr="00161D7C">
        <w:rPr>
          <w:sz w:val="28"/>
          <w:szCs w:val="28"/>
        </w:rPr>
        <w:t xml:space="preserve"> </w:t>
      </w:r>
      <w:r w:rsidRPr="00161D7C">
        <w:rPr>
          <w:sz w:val="28"/>
          <w:szCs w:val="28"/>
          <w:vertAlign w:val="subscript"/>
          <w:lang w:val="en-US"/>
        </w:rPr>
        <w:t>a</w:t>
      </w:r>
      <w:r w:rsidRPr="00161D7C">
        <w:rPr>
          <w:sz w:val="28"/>
          <w:szCs w:val="28"/>
          <w:vertAlign w:val="subscript"/>
        </w:rPr>
        <w:t xml:space="preserve"> ,</w:t>
      </w:r>
      <w:r w:rsidRPr="00161D7C">
        <w:rPr>
          <w:position w:val="-6"/>
          <w:sz w:val="28"/>
          <w:szCs w:val="28"/>
          <w:vertAlign w:val="subscript"/>
        </w:rPr>
        <w:object w:dxaOrig="200" w:dyaOrig="220">
          <v:shape id="_x0000_i1026" type="#_x0000_t75" style="width:9.75pt;height:11.25pt" o:ole="">
            <v:imagedata r:id="rId5" o:title=""/>
          </v:shape>
          <o:OLEObject Type="Embed" ProgID="Equation.3" ShapeID="_x0000_i1026" DrawAspect="Content" ObjectID="_1569499351" r:id="rId7"/>
        </w:object>
      </w:r>
      <w:r w:rsidRPr="00161D7C">
        <w:rPr>
          <w:sz w:val="28"/>
          <w:szCs w:val="28"/>
        </w:rPr>
        <w:t xml:space="preserve">, </w:t>
      </w:r>
      <w:proofErr w:type="spellStart"/>
      <w:r w:rsidRPr="00161D7C">
        <w:rPr>
          <w:sz w:val="28"/>
          <w:szCs w:val="28"/>
          <w:lang w:val="en-US"/>
        </w:rPr>
        <w:t>i</w:t>
      </w:r>
      <w:proofErr w:type="spellEnd"/>
      <w:r w:rsidRPr="00161D7C">
        <w:rPr>
          <w:sz w:val="28"/>
          <w:szCs w:val="28"/>
        </w:rPr>
        <w:t xml:space="preserve"> </w:t>
      </w:r>
      <w:r w:rsidRPr="00161D7C">
        <w:rPr>
          <w:sz w:val="28"/>
          <w:szCs w:val="28"/>
          <w:vertAlign w:val="subscript"/>
        </w:rPr>
        <w:t>уд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 от сопротивления в Омах перейти к относительному расчетному сопротивлению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Каков порядок расчета токов КЗ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Каков порядок расчета токов КЗ при </w:t>
      </w:r>
      <w:proofErr w:type="gramStart"/>
      <w:r w:rsidRPr="00161D7C">
        <w:rPr>
          <w:sz w:val="28"/>
          <w:szCs w:val="28"/>
        </w:rPr>
        <w:t>двухфазном</w:t>
      </w:r>
      <w:proofErr w:type="gramEnd"/>
      <w:r w:rsidRPr="00161D7C">
        <w:rPr>
          <w:sz w:val="28"/>
          <w:szCs w:val="28"/>
        </w:rPr>
        <w:t xml:space="preserve"> КЗ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В каких случаях расчет токов КЗ следует производить по отдельным генерирующим цепям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В каких случаях расчет токов КЗ рекомендуется производить по общему результирующему сопротивлению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 выбирают номинальный ток и индуктивное сопротивление секционных реакторов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С какой целью в линиях 6 - 10 кВ, отходящих с шин станций или подстанций, устанавливают линейные реакторы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Какое влияние оказывают асинхронные двигатели на величину тока КЗ на сборных шинах собственных нужд станций</w:t>
      </w:r>
      <w:r w:rsidRPr="00161D7C">
        <w:rPr>
          <w:sz w:val="28"/>
          <w:szCs w:val="28"/>
          <w:lang w:val="kk-KZ"/>
        </w:rPr>
        <w:t>?</w:t>
      </w:r>
    </w:p>
    <w:p w:rsidR="00372BEB" w:rsidRPr="00161D7C" w:rsidRDefault="00372BEB" w:rsidP="00372BEB">
      <w:pPr>
        <w:numPr>
          <w:ilvl w:val="1"/>
          <w:numId w:val="1"/>
        </w:numPr>
        <w:tabs>
          <w:tab w:val="clear" w:pos="2130"/>
          <w:tab w:val="num" w:pos="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 определить суммарный номинальный ток электродвигателей собственных нужд, присоединяемых к данному трансформатору собственных нужд</w:t>
      </w:r>
      <w:r w:rsidRPr="00161D7C">
        <w:rPr>
          <w:sz w:val="28"/>
          <w:szCs w:val="28"/>
          <w:lang w:val="kk-KZ"/>
        </w:rPr>
        <w:t>?</w:t>
      </w:r>
    </w:p>
    <w:p w:rsidR="00ED07DB" w:rsidRDefault="00372BEB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A6CC1"/>
    <w:multiLevelType w:val="multilevel"/>
    <w:tmpl w:val="DA685198"/>
    <w:lvl w:ilvl="0">
      <w:start w:val="3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30"/>
        </w:tabs>
        <w:ind w:left="2130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50"/>
        </w:tabs>
        <w:ind w:left="285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570"/>
        </w:tabs>
        <w:ind w:left="357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90"/>
        </w:tabs>
        <w:ind w:left="429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2BEB"/>
    <w:rsid w:val="00372BEB"/>
    <w:rsid w:val="00507E3A"/>
    <w:rsid w:val="00597426"/>
    <w:rsid w:val="006010DA"/>
    <w:rsid w:val="0067046D"/>
    <w:rsid w:val="006F2524"/>
    <w:rsid w:val="00705BED"/>
    <w:rsid w:val="00A43E11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BEB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spacing w:line="360" w:lineRule="atLeast"/>
      <w:jc w:val="both"/>
      <w:textAlignment w:val="baseline"/>
      <w:outlineLvl w:val="0"/>
    </w:p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  <w:szCs w:val="20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2017-10-14T09:16:00Z</dcterms:created>
  <dcterms:modified xsi:type="dcterms:W3CDTF">2017-10-14T09:16:00Z</dcterms:modified>
</cp:coreProperties>
</file>